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6A5F" w14:textId="096CE4DD" w:rsidR="00A52B06" w:rsidRDefault="00A52B06" w:rsidP="00A52B06">
      <w:pPr>
        <w:spacing w:before="2"/>
        <w:ind w:left="720"/>
        <w:jc w:val="both"/>
        <w:rPr>
          <w:rFonts w:ascii="Bookman Old Style" w:hAnsi="Bookman Old Style"/>
        </w:rPr>
      </w:pPr>
      <w:r w:rsidRPr="00A52B06">
        <w:rPr>
          <w:rFonts w:ascii="Bookman Old Style" w:hAnsi="Bookman Old Style"/>
        </w:rPr>
        <w:t xml:space="preserve">Format Surat </w:t>
      </w:r>
      <w:proofErr w:type="spellStart"/>
      <w:r w:rsidRPr="00A52B06">
        <w:rPr>
          <w:rFonts w:ascii="Bookman Old Style" w:hAnsi="Bookman Old Style"/>
        </w:rPr>
        <w:t>Pernyataan</w:t>
      </w:r>
      <w:proofErr w:type="spellEnd"/>
      <w:r w:rsidRPr="00A52B06">
        <w:rPr>
          <w:rFonts w:ascii="Bookman Old Style" w:hAnsi="Bookman Old Style"/>
        </w:rPr>
        <w:t xml:space="preserve"> </w:t>
      </w:r>
      <w:proofErr w:type="spellStart"/>
      <w:r w:rsidRPr="00A52B06">
        <w:rPr>
          <w:rFonts w:ascii="Bookman Old Style" w:hAnsi="Bookman Old Style"/>
        </w:rPr>
        <w:t>Tanggung</w:t>
      </w:r>
      <w:proofErr w:type="spellEnd"/>
      <w:r w:rsidRPr="00A52B06">
        <w:rPr>
          <w:rFonts w:ascii="Bookman Old Style" w:hAnsi="Bookman Old Style"/>
        </w:rPr>
        <w:t xml:space="preserve"> Jawab Mutlak </w:t>
      </w:r>
      <w:proofErr w:type="spellStart"/>
      <w:r w:rsidRPr="00A52B06">
        <w:rPr>
          <w:rFonts w:ascii="Bookman Old Style" w:hAnsi="Bookman Old Style"/>
        </w:rPr>
        <w:t>Pelaksanaan</w:t>
      </w:r>
      <w:proofErr w:type="spellEnd"/>
      <w:r w:rsidRPr="00A52B06">
        <w:rPr>
          <w:rFonts w:ascii="Bookman Old Style" w:hAnsi="Bookman Old Style"/>
        </w:rPr>
        <w:t xml:space="preserve"> </w:t>
      </w:r>
      <w:proofErr w:type="spellStart"/>
      <w:r w:rsidRPr="00A52B06">
        <w:rPr>
          <w:rFonts w:ascii="Bookman Old Style" w:hAnsi="Bookman Old Style"/>
        </w:rPr>
        <w:t>Pemeriksaan</w:t>
      </w:r>
      <w:proofErr w:type="spellEnd"/>
    </w:p>
    <w:p w14:paraId="2D9CA78A" w14:textId="77777777" w:rsidR="00BD763E" w:rsidRPr="00A52B06" w:rsidRDefault="00BD763E" w:rsidP="00A52B06">
      <w:pPr>
        <w:spacing w:before="2"/>
        <w:ind w:left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A52B06" w:rsidRPr="00802BE8" w14:paraId="3037F8BF" w14:textId="77777777" w:rsidTr="00B55B14">
        <w:tc>
          <w:tcPr>
            <w:tcW w:w="8782" w:type="dxa"/>
          </w:tcPr>
          <w:p w14:paraId="55A5A4F0" w14:textId="77777777" w:rsidR="00A52B06" w:rsidRPr="00802BE8" w:rsidRDefault="00A52B06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21AF1B2C" w14:textId="65F27046" w:rsidR="00A52B06" w:rsidRPr="00802BE8" w:rsidRDefault="00A52B06" w:rsidP="00A52B06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55B2276C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2E9F3C2B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Bookman Old Style" w:hAnsi="Bookman Old Style"/>
                <w:color w:val="000000"/>
              </w:rPr>
              <w:t>SURAT PERNYATAAN TANGGUNG JAWAB MUTLAK</w:t>
            </w:r>
          </w:p>
          <w:p w14:paraId="2DD4009C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Bookman Old Style" w:hAnsi="Bookman Old Style"/>
                <w:color w:val="000000"/>
              </w:rPr>
              <w:t> BAGI PEGAWAI YANG TIDAK MENYELESAIKAN TUGAS BELAJAR</w:t>
            </w:r>
          </w:p>
          <w:p w14:paraId="392822FC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14:paraId="53D2EDDE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bertandatangan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87"/>
              <w:gridCol w:w="3657"/>
            </w:tblGrid>
            <w:tr w:rsidR="00A52B06" w14:paraId="0D2E43AA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C530F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0B587E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4E9EC9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A52B06" w14:paraId="0EC8E15D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E67E8A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NIP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14D4D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4F3C4B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A52B06" w14:paraId="6B00342B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A77A3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Pangkat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golongan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4C93AA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9A65D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A52B06" w14:paraId="149000CF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E5587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Jabatan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83D1EB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8EEDA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A52B06" w14:paraId="13E76747" w14:textId="77777777" w:rsidTr="00B55B14">
              <w:trPr>
                <w:trHeight w:val="70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BAFFB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Unit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Kerja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1B2585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B4A8B" w14:textId="77777777" w:rsidR="00A52B06" w:rsidRDefault="00A52B06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</w:tbl>
          <w:p w14:paraId="2F71CBC9" w14:textId="77777777" w:rsidR="00A52B06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BA3B250" w14:textId="77777777" w:rsidR="00A52B06" w:rsidRDefault="00A52B06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selaku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atasan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langsung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sesungguhnya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Sdr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. ……………………………………….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dilakukan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Berita Acara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(BAP) oleh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atasan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langsung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terkait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ketidakmampuan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bersangkutan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menyelesaikan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>. </w:t>
            </w:r>
          </w:p>
          <w:p w14:paraId="11FC8E2B" w14:textId="77777777" w:rsidR="00A52B06" w:rsidRDefault="00A52B06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Berdasarkan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hasil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tersebut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diperoleh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temuan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bersangkutan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menyelesaikan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alasan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berikut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20E6B8B4" w14:textId="77777777" w:rsidR="00A52B06" w:rsidRDefault="00A52B06" w:rsidP="00B55B1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Bookman Old Style" w:hAnsi="Bookman Old Style"/>
                <w:color w:val="000000"/>
              </w:rPr>
              <w:t>…………………………………………………………………………………………………</w:t>
            </w:r>
          </w:p>
          <w:p w14:paraId="4E4883E4" w14:textId="77777777" w:rsidR="00A52B06" w:rsidRDefault="00A52B06" w:rsidP="00B55B1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Bookman Old Style" w:hAnsi="Bookman Old Style"/>
                <w:color w:val="000000"/>
              </w:rPr>
              <w:t>…………………………………………………………………………………………………</w:t>
            </w:r>
          </w:p>
          <w:p w14:paraId="4EF8AC00" w14:textId="77777777" w:rsidR="00A52B06" w:rsidRDefault="00A52B06" w:rsidP="00B55B1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Bookman Old Style" w:hAnsi="Bookman Old Style"/>
                <w:color w:val="000000"/>
              </w:rPr>
              <w:t>…………………………………………………………………………………………………</w:t>
            </w:r>
          </w:p>
          <w:p w14:paraId="34EB649A" w14:textId="77777777" w:rsidR="00A52B06" w:rsidRDefault="00A52B06" w:rsidP="00B55B14"/>
          <w:p w14:paraId="457F314D" w14:textId="77777777" w:rsidR="00A52B06" w:rsidRDefault="00A52B06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Sehubungan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hal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tersebut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penuh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kebenaran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Berita Acara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(BAP)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dasar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administrasi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pengaktifan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kembali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bagi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bersangkutan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kedudukan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kepegawaiannya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 </w:t>
            </w:r>
          </w:p>
          <w:p w14:paraId="3B932A25" w14:textId="77777777" w:rsidR="00A52B06" w:rsidRDefault="00A52B06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Apabila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terbukti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benar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dituntut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segala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konsekuensi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ditetapkan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oleh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instansi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Jawab Mutlak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sebenarnya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17C498BF" w14:textId="2BEF323C" w:rsidR="00A52B06" w:rsidRPr="008C442D" w:rsidRDefault="00A52B06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E4E82C3" wp14:editId="4CBDE1C7">
                      <wp:simplePos x="0" y="0"/>
                      <wp:positionH relativeFrom="margin">
                        <wp:posOffset>2623820</wp:posOffset>
                      </wp:positionH>
                      <wp:positionV relativeFrom="paragraph">
                        <wp:posOffset>285164</wp:posOffset>
                      </wp:positionV>
                      <wp:extent cx="2672715" cy="1793240"/>
                      <wp:effectExtent l="0" t="0" r="0" b="0"/>
                      <wp:wrapSquare wrapText="bothSides"/>
                      <wp:docPr id="152121071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2715" cy="179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91DFD7" w14:textId="77777777" w:rsidR="00A52B06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5444FA1F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Yang menyatakan,</w:t>
                                  </w:r>
                                </w:p>
                                <w:p w14:paraId="753C47E2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745957F2" w14:textId="6DD43225" w:rsidR="00A52B06" w:rsidRPr="00815727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Atasan langsung,</w:t>
                                  </w:r>
                                </w:p>
                                <w:p w14:paraId="228FE171" w14:textId="6D387BED" w:rsidR="00A52B06" w:rsidRPr="0091651F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C86FB7" w14:textId="332A340B" w:rsidR="00A52B06" w:rsidRDefault="00BD763E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751B6482" wp14:editId="36EBB940">
                                        <wp:extent cx="1201420" cy="361315"/>
                                        <wp:effectExtent l="0" t="0" r="0" b="635"/>
                                        <wp:docPr id="1985293637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114F48" w14:textId="77777777" w:rsidR="00BD763E" w:rsidRDefault="00BD763E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187273C8" w14:textId="77777777" w:rsidR="00A52B06" w:rsidRPr="00815727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79D09140" w14:textId="77777777" w:rsidR="00A52B06" w:rsidRPr="00BD45E2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E82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06.6pt;margin-top:22.45pt;width:210.45pt;height:141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" filled="f" stroked="f">
                      <v:textbox>
                        <w:txbxContent>
                          <w:p w14:paraId="0191DFD7" w14:textId="77777777" w:rsidR="00A52B06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5444FA1F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Yang menyatakan,</w:t>
                            </w:r>
                          </w:p>
                          <w:p w14:paraId="753C47E2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45957F2" w14:textId="6DD43225" w:rsidR="00A52B06" w:rsidRPr="00815727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Atasan langsung,</w:t>
                            </w:r>
                          </w:p>
                          <w:p w14:paraId="228FE171" w14:textId="6D387BED" w:rsidR="00A52B06" w:rsidRPr="0091651F" w:rsidRDefault="00A52B06" w:rsidP="00A52B06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4C86FB7" w14:textId="332A340B" w:rsidR="00A52B06" w:rsidRDefault="00BD763E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751B6482" wp14:editId="36EBB940">
                                  <wp:extent cx="1201420" cy="361315"/>
                                  <wp:effectExtent l="0" t="0" r="0" b="635"/>
                                  <wp:docPr id="1985293637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114F48" w14:textId="77777777" w:rsidR="00BD763E" w:rsidRDefault="00BD763E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87273C8" w14:textId="77777777" w:rsidR="00A52B06" w:rsidRPr="00815727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79D09140" w14:textId="77777777" w:rsidR="00A52B06" w:rsidRPr="00BD45E2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EC9097" wp14:editId="31084F8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271145</wp:posOffset>
                      </wp:positionV>
                      <wp:extent cx="2753360" cy="1708785"/>
                      <wp:effectExtent l="0" t="0" r="0" b="5715"/>
                      <wp:wrapSquare wrapText="bothSides"/>
                      <wp:docPr id="1122252559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3360" cy="1708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A72DCA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9493DF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Mengetahui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1DF9A4A9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0D2EA849" w14:textId="77777777" w:rsidR="00A52B06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Pimpinan</w:t>
                                  </w:r>
                                  <w:r w:rsidRPr="00C82D88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Unit </w:t>
                                  </w:r>
                                  <w:r w:rsidRPr="00C82D88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Utama/LLDikti/PT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51FAB789" w14:textId="77777777" w:rsidR="00A52B06" w:rsidRPr="00815727" w:rsidRDefault="00A52B06" w:rsidP="00A52B06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3D8E40" w14:textId="77777777" w:rsidR="00A52B06" w:rsidRPr="00815727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870ECE" w14:textId="77777777" w:rsidR="00A52B06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62D2DAA7" w14:textId="77777777" w:rsidR="00BD763E" w:rsidRDefault="00BD763E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4D4FE1B5" w14:textId="77777777" w:rsidR="00A52B06" w:rsidRPr="00815727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0C92B3C0" w14:textId="77777777" w:rsidR="00A52B06" w:rsidRPr="00BD45E2" w:rsidRDefault="00A52B06" w:rsidP="00A52B06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C9097" id="_x0000_s1027" type="#_x0000_t202" style="position:absolute;margin-left:0;margin-top:21.35pt;width:216.8pt;height:1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" filled="f" stroked="f">
                      <v:textbox>
                        <w:txbxContent>
                          <w:p w14:paraId="7FA72DCA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B9493DF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Mengetahui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1DF9A4A9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D2EA849" w14:textId="77777777" w:rsidR="00A52B06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Pimpinan</w:t>
                            </w:r>
                            <w:r w:rsidRPr="00C82D88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 Unit </w:t>
                            </w:r>
                            <w:r w:rsidRPr="00C82D88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Utama/LLDikti/PT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51FAB789" w14:textId="77777777" w:rsidR="00A52B06" w:rsidRPr="00815727" w:rsidRDefault="00A52B06" w:rsidP="00A52B06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693D8E40" w14:textId="77777777" w:rsidR="00A52B06" w:rsidRPr="00815727" w:rsidRDefault="00A52B06" w:rsidP="00A52B06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9870ECE" w14:textId="77777777" w:rsidR="00A52B06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2D2DAA7" w14:textId="77777777" w:rsidR="00BD763E" w:rsidRDefault="00BD763E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D4FE1B5" w14:textId="77777777" w:rsidR="00A52B06" w:rsidRPr="00815727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0C92B3C0" w14:textId="77777777" w:rsidR="00A52B06" w:rsidRPr="00BD45E2" w:rsidRDefault="00A52B06" w:rsidP="00A52B06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417CD9E" w14:textId="77777777" w:rsidR="00A52B06" w:rsidRPr="00802BE8" w:rsidRDefault="00A52B06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</w:tc>
      </w:tr>
    </w:tbl>
    <w:p w14:paraId="4CEC0090" w14:textId="77777777" w:rsidR="00A52B06" w:rsidRDefault="00A52B06"/>
    <w:sectPr w:rsidR="00A52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9776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6"/>
    <w:rsid w:val="00A52B06"/>
    <w:rsid w:val="00BD763E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4886"/>
  <w15:chartTrackingRefBased/>
  <w15:docId w15:val="{559B4D9A-1638-4B7C-8480-122D34BC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52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B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A52B06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52B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2026-04-28T03:51:00Z</dcterms:created>
  <dcterms:modified xsi:type="dcterms:W3CDTF">2026-04-28T05:41:00Z</dcterms:modified>
</cp:coreProperties>
</file>